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請求書テンプレート（適格請求書・振込先・支払期日対応）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請求書テンプレート（適格請求書・振込先・支払期日対応）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フリーランス、経理担当、中小企業</w:t>
      </w:r>
    </w:p>
    <w:p>
      <w:pPr>
        <w:spacing w:after="140"/>
        <w:jc w:val="left"/>
      </w:pPr>
      <w:r>
        <w:t xml:space="preserve">Industry: 全業種共通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請求書テンプレート（適格請求書・振込先・支払期日対応）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2026-03-17T19:17:05.293Z</dcterms:created>
  <dcterms:modified xsi:type="dcterms:W3CDTF">2026-03-17T19:17:05.293Z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