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見積書テンプレート（インボイス制度対応・消費税明記）</w:t>
      </w:r>
    </w:p>
    <w:p>
      <w:pPr>
        <w:spacing w:after="160"/>
      </w:pPr>
      <w:r>
        <w:rPr>
          <w:i/>
          <w:iCs/>
          <w:color w:val="475569"/>
        </w:rPr>
        <w:t xml:space="preserve">日本の商習慣に沿って使える、適格請求書登録番号・税区分・取引条件を明確化した実務向けテンプレート仕様</w:t>
      </w:r>
    </w:p>
    <w:p>
      <w:pPr>
        <w:spacing w:after="240"/>
      </w:pPr>
      <w:r>
        <w:rPr>
          <w:b/>
          <w:bCs/>
        </w:rPr>
        <w:t xml:space="preserve">本書は、中小企業・個人事業主・営業担当・経理担当がそのまま運用に乗せやすい、インボイス制度対応の見積書テンプレート仕様である。見積書として必要な基本項目に加え、消費税の表示方法、税率別集計、見積条件、有効期限、支払条件、納期、備考など、日本の取引慣行で重視される情報を整理している。実務上の誤解や差し戻しを減らし、受注前後の確認プロセスを円滑にすることを目的とする。</w:t>
      </w:r>
    </w:p>
    <w:p>
      <w:pPr>
        <w:pStyle w:val="Heading1"/>
        <w:spacing w:after="120" w:before="120"/>
      </w:pPr>
      <w:r>
        <w:t xml:space="preserve">Problem Statement</w:t>
      </w:r>
    </w:p>
    <w:p>
      <w:pPr>
        <w:spacing w:after="140"/>
        <w:jc w:val="left"/>
      </w:pPr>
      <w:r>
        <w:t xml:space="preserve">日本の見積業務では、金額提示だけでなく、見積条件、有効期限、納期、支払条件、税区分の明示が取引上の前提として求められる。特にインボイス制度開始以降は、適格請求書発行事業者登録番号や消費税の扱いに対する理解が進んだ一方、見積段階でも税表示のわかりやすさが期待されるようになっている。</w:t>
      </w:r>
    </w:p>
    <w:p>
      <w:pPr>
        <w:spacing w:after="140"/>
        <w:jc w:val="left"/>
      </w:pPr>
      <w:r>
        <w:t xml:space="preserve">しかし、現場では見積書の書式が担当者ごとにばらつきやすく、税抜・税込の混在、摘要欄の記載不足、条件面の記載漏れにより、確認工数や認識齟齬が発生しやすい。本テンプレートは、営業・経理・発注側のいずれにも読みやすく、後続の請求・入金管理にもつながる標準様式を定義する。</w:t>
      </w:r>
    </w:p>
    <w:p>
      <w:pPr>
        <w:pStyle w:val="Heading1"/>
        <w:spacing w:after="120" w:before="240"/>
      </w:pPr>
      <w:r>
        <w:t xml:space="preserve">Goals</w:t>
      </w:r>
    </w:p>
    <w:p>
      <w:pPr>
        <w:spacing w:after="140"/>
        <w:jc w:val="left"/>
      </w:pPr>
      <w:r>
        <w:t xml:space="preserve">本テンプレートの目標は、見積時点で必要な情報を過不足なく提示し、受注判断に必要な条件を明確にすることである。特に、件名、宛名、見積日、見積番号、提供者情報、登録番号、明細、税率別消費税、合計金額、条件欄を標準化し、社内外で再利用しやすい構成とする。</w:t>
      </w:r>
    </w:p>
    <w:p>
      <w:pPr>
        <w:spacing w:after="140"/>
        <w:jc w:val="left"/>
      </w:pPr>
      <w:r>
        <w:t xml:space="preserve">あわせて、税抜表示・消費税額・税込合計の関係が一目でわかること、軽減税率対象の有無を含め税率別に整理できること、将来の請求書発行時に整合性を取りやすいことを重視する。紙・PDF・表計算ソフトいずれでも実装しやすいレイアウトを前提とする。</w:t>
      </w:r>
    </w:p>
    <w:p>
      <w:pPr>
        <w:pStyle w:val="Heading1"/>
        <w:spacing w:after="120" w:before="240"/>
      </w:pPr>
      <w:r>
        <w:t xml:space="preserve">Non-goals</w:t>
      </w:r>
    </w:p>
    <w:p>
      <w:pPr>
        <w:spacing w:after="140"/>
        <w:jc w:val="left"/>
      </w:pPr>
      <w:r>
        <w:t xml:space="preserve">本仕様は見積書テンプレートの定義を対象とし、法的助言、税務判断、個別取引における適法性の保証を目的としない。最終的な税率適用、記載要否、登録番号の扱いについては、最新法令および顧問税理士・専門家の確認を前提とする。</w:t>
      </w:r>
    </w:p>
    <w:p>
      <w:pPr>
        <w:spacing w:after="140"/>
        <w:jc w:val="left"/>
      </w:pPr>
      <w:r>
        <w:t xml:space="preserve">また、本テンプレートはすべての業種固有要件を網羅するものではない。建設、IT受託、保守契約、物販、役務提供などで必要となる検収条件、契約期間、成果物定義、分割納品条件等は、必要に応じて別紙または備考欄で補足する。</w:t>
      </w:r>
    </w:p>
    <w:p>
      <w:pPr>
        <w:pStyle w:val="Heading1"/>
        <w:spacing w:after="120" w:before="240"/>
      </w:pPr>
      <w:r>
        <w:t xml:space="preserve">Requirements</w:t>
      </w:r>
    </w:p>
    <w:p>
      <w:pPr>
        <w:spacing w:after="140"/>
        <w:jc w:val="left"/>
      </w:pPr>
      <w:r>
        <w:t xml:space="preserve">必須項目は、書類名「見積書」、宛名、発行者情報、所在地、電話番号、メールアドレス、適格請求書発行事業者登録番号、見積番号、見積日、件名、合計金額、明細一覧、税率別小計、消費税額、税込合計、見積有効期限、納期または提供時期、支払条件、見積条件、備考とする。宛名は法人名・部署名・担当者名まで記載できる構成が望ましい。</w:t>
      </w:r>
    </w:p>
    <w:p>
      <w:pPr>
        <w:spacing w:after="140"/>
        <w:jc w:val="left"/>
      </w:pPr>
      <w:r>
        <w:t xml:space="preserve">明細欄には、品目・作業内容、数量、単位、単価、金額、税区分または税率を含める。金額表示は税抜基準を標準とし、下部集計で税率別に消費税額を算出して税込合計を示す構成を推奨する。必要に応じて『10%対象』『8%対象』『非課税』『不課税』などを識別できる欄を設ける。</w:t>
      </w:r>
    </w:p>
    <w:p>
      <w:pPr>
        <w:spacing w:after="140"/>
        <w:jc w:val="left"/>
      </w:pPr>
      <w:r>
        <w:t xml:space="preserve">条件欄には、見積に含まれない作業、前提条件、追加費用の発生条件、交通費や送料の扱い、検収基準、キャンセル時の扱いなど、誤解を防ぐ文言を簡潔に記載する。日本の商習慣上、見積有効期限は明記を原則とし、支払条件は『月末締め翌月末振込』等の表現で具体的に示す。</w:t>
      </w:r>
    </w:p>
    <w:p>
      <w:pPr>
        <w:pStyle w:val="Heading1"/>
        <w:spacing w:after="120" w:before="240"/>
      </w:pPr>
      <w:r>
        <w:t xml:space="preserve">Success Metrics</w:t>
      </w:r>
    </w:p>
    <w:p>
      <w:pPr>
        <w:spacing w:after="140"/>
        <w:jc w:val="left"/>
      </w:pPr>
      <w:r>
        <w:t xml:space="preserve">運用上の成功指標として、見積書差し戻し率の低下、税表示に関する問い合わせ件数の減少、受注前確認の往復回数の削減、請求書作成時の転記ミス減少が挙げられる。営業担当と経理担当の双方が同一フォーマットを継続利用できることも重要な指標となる。</w:t>
      </w:r>
    </w:p>
    <w:p>
      <w:pPr>
        <w:spacing w:after="140"/>
        <w:jc w:val="left"/>
      </w:pPr>
      <w:r>
        <w:t xml:space="preserve">品質面では、全案件で見積番号・有効期限・支払条件・税率別集計が欠落なく記載されること、登録番号や会社情報が最新版に保たれること、PDF化や印刷時にも可読性が保たれることを評価基準とする。</w:t>
      </w:r>
    </w:p>
    <w:p>
      <w:pPr>
        <w:pStyle w:val="Heading1"/>
        <w:spacing w:after="120" w:before="240"/>
      </w:pPr>
      <w:r>
        <w:t xml:space="preserve">Recommended Template Structure and Next Steps</w:t>
      </w:r>
    </w:p>
    <w:p>
      <w:pPr>
        <w:spacing w:after="140"/>
        <w:jc w:val="left"/>
      </w:pPr>
      <w:r>
        <w:t xml:space="preserve">推奨レイアウトは、上部に書類名・宛名・発行者情報・登録番号・見積番号・見積日を配置し、中段に件名と見積総額、下段に明細表と税率別集計、最下部に有効期限・納期・支払条件・備考を置く構成である。見積総額は視認性を高めるため枠囲みし、『税込総額』として明示すると実務上わかりやすい。</w:t>
      </w:r>
    </w:p>
    <w:p>
      <w:pPr>
        <w:spacing w:after="140"/>
        <w:jc w:val="left"/>
      </w:pPr>
      <w:r>
        <w:t xml:space="preserve">次のステップとして、まず自社名義・登録番号・振込条件を反映した標準版テンプレートをExcelまたはGoogleスプレッドシートで作成し、PDF出力時の体裁を確認することを推奨する。そのうえで、物販向け・役務向け・継続契約向けの3種類程度に派生版を用意し、営業と経理で共通運用ルールを定めると、実務定着とミス防止に効果的である。</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見積書テンプレート（インボイス制度対応・消費税明記）</dc:title>
  <dc:creator>秒搭</dc:creator>
  <dc:description>本書は、中小企業・個人事業主・営業担当・経理担当がそのまま運用に乗せやすい、インボイス制度対応の見積書テンプレート仕様である。見積書として必要な基本項目に加え、消費税の表示方法、税率別集計、見積条件、有効期限、支払条件、納期、備考など、日本の取引慣行で重視される情報を整理している。実務上の誤解や差し戻しを減らし、受注前後の確認プロセスを円滑にすることを目的とする。</dc:description>
  <cp:lastModifiedBy>Un-named</cp:lastModifiedBy>
  <cp:revision>1</cp:revision>
  <dcterms:created xsi:type="dcterms:W3CDTF">2026-03-17T16:50:15.561Z</dcterms:created>
  <dcterms:modified xsi:type="dcterms:W3CDTF">2026-03-17T16:50:15.561Z</dcterms:modified>
</cp:coreProperties>
</file>

<file path=docProps/custom.xml><?xml version="1.0" encoding="utf-8"?>
<Properties xmlns="http://schemas.openxmlformats.org/officeDocument/2006/custom-properties" xmlns:vt="http://schemas.openxmlformats.org/officeDocument/2006/docPropsVTypes"/>
</file>